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6847" w14:textId="77777777" w:rsidR="00AA3A03" w:rsidRPr="00B57325" w:rsidRDefault="00AA3A03" w:rsidP="00AA3A03">
      <w:pPr>
        <w:widowControl/>
        <w:shd w:val="clear" w:color="auto" w:fill="FFFFFF"/>
        <w:spacing w:line="384" w:lineRule="atLeast"/>
        <w:jc w:val="center"/>
        <w:outlineLvl w:val="1"/>
        <w:rPr>
          <w:rFonts w:ascii="方正小标宋简体" w:eastAsia="方正小标宋简体" w:hAnsi="Microsoft YaHei UI" w:cs="宋体" w:hint="eastAsia"/>
          <w:color w:val="222222"/>
          <w:spacing w:val="8"/>
          <w:kern w:val="0"/>
          <w:sz w:val="44"/>
          <w:szCs w:val="44"/>
        </w:rPr>
      </w:pPr>
      <w:r w:rsidRPr="00B57325">
        <w:rPr>
          <w:rFonts w:ascii="方正小标宋简体" w:eastAsia="方正小标宋简体" w:hAnsi="Microsoft YaHei UI" w:cs="宋体" w:hint="eastAsia"/>
          <w:spacing w:val="8"/>
          <w:kern w:val="0"/>
          <w:sz w:val="44"/>
          <w:szCs w:val="44"/>
        </w:rPr>
        <w:t>关于延续新能源汽车免征车辆购置税政策的公告</w:t>
      </w:r>
    </w:p>
    <w:p w14:paraId="7F66A5AB" w14:textId="1E414F37" w:rsidR="00CE23EE" w:rsidRPr="00CE23EE" w:rsidRDefault="00AA3A03" w:rsidP="00CE23EE">
      <w:pPr>
        <w:widowControl/>
        <w:shd w:val="clear" w:color="auto" w:fill="FFFFFF"/>
        <w:spacing w:line="384" w:lineRule="atLeast"/>
        <w:jc w:val="center"/>
        <w:rPr>
          <w:rFonts w:ascii="仿宋" w:eastAsia="仿宋" w:hAnsi="仿宋" w:cs="宋体"/>
          <w:color w:val="222222"/>
          <w:spacing w:val="8"/>
          <w:kern w:val="0"/>
          <w:sz w:val="32"/>
          <w:szCs w:val="32"/>
        </w:rPr>
      </w:pPr>
      <w:r w:rsidRPr="00CE23EE">
        <w:rPr>
          <w:rFonts w:ascii="仿宋" w:eastAsia="仿宋" w:hAnsi="仿宋" w:cs="宋体" w:hint="eastAsia"/>
          <w:color w:val="222222"/>
          <w:spacing w:val="8"/>
          <w:kern w:val="0"/>
          <w:sz w:val="32"/>
          <w:szCs w:val="32"/>
        </w:rPr>
        <w:t>财政部 税务总局 工业和信息化部公告2022年第27号</w:t>
      </w:r>
    </w:p>
    <w:p w14:paraId="6FC80D88" w14:textId="5379B6CD" w:rsidR="00AA3A03" w:rsidRPr="00CE23EE" w:rsidRDefault="00AA3A03" w:rsidP="00AA3A03">
      <w:pPr>
        <w:widowControl/>
        <w:shd w:val="clear" w:color="auto" w:fill="FFFFFF"/>
        <w:spacing w:line="384" w:lineRule="atLeast"/>
        <w:rPr>
          <w:rFonts w:ascii="仿宋" w:eastAsia="仿宋" w:hAnsi="仿宋" w:cs="宋体"/>
          <w:color w:val="222222"/>
          <w:spacing w:val="8"/>
          <w:kern w:val="0"/>
          <w:sz w:val="32"/>
          <w:szCs w:val="32"/>
        </w:rPr>
      </w:pPr>
      <w:r w:rsidRPr="00AA3A03">
        <w:rPr>
          <w:rFonts w:ascii="Microsoft YaHei UI" w:eastAsia="Microsoft YaHei UI" w:hAnsi="Microsoft YaHei UI" w:cs="宋体" w:hint="eastAsia"/>
          <w:color w:val="222222"/>
          <w:spacing w:val="8"/>
          <w:kern w:val="0"/>
          <w:sz w:val="27"/>
          <w:szCs w:val="27"/>
        </w:rPr>
        <w:t xml:space="preserve">　</w:t>
      </w:r>
      <w:r w:rsidRPr="00CE23EE">
        <w:rPr>
          <w:rFonts w:ascii="仿宋" w:eastAsia="仿宋" w:hAnsi="仿宋" w:cs="宋体" w:hint="eastAsia"/>
          <w:color w:val="222222"/>
          <w:spacing w:val="8"/>
          <w:kern w:val="0"/>
          <w:sz w:val="32"/>
          <w:szCs w:val="32"/>
        </w:rPr>
        <w:t>为支持新能源汽车产业发展，促进汽车消费，现就延续新能源汽车免征车辆购置税政策有关事项公告如下：</w:t>
      </w:r>
    </w:p>
    <w:p w14:paraId="68BC0075" w14:textId="77777777" w:rsidR="00AA3A03" w:rsidRPr="00CE23EE" w:rsidRDefault="00AA3A03" w:rsidP="00AA3A03">
      <w:pPr>
        <w:widowControl/>
        <w:shd w:val="clear" w:color="auto" w:fill="FFFFFF"/>
        <w:spacing w:line="384" w:lineRule="atLeast"/>
        <w:rPr>
          <w:rFonts w:ascii="仿宋" w:eastAsia="仿宋" w:hAnsi="仿宋" w:cs="宋体"/>
          <w:color w:val="222222"/>
          <w:spacing w:val="8"/>
          <w:kern w:val="0"/>
          <w:sz w:val="32"/>
          <w:szCs w:val="32"/>
        </w:rPr>
      </w:pPr>
      <w:r w:rsidRPr="00CE23EE">
        <w:rPr>
          <w:rFonts w:ascii="仿宋" w:eastAsia="仿宋" w:hAnsi="仿宋" w:cs="宋体" w:hint="eastAsia"/>
          <w:color w:val="222222"/>
          <w:spacing w:val="8"/>
          <w:kern w:val="0"/>
          <w:sz w:val="32"/>
          <w:szCs w:val="32"/>
        </w:rPr>
        <w:t xml:space="preserve">　　一、对购置日期在2023年1月1日至2023年12月31日期间内的新能源汽车，免征车辆购置税。</w:t>
      </w:r>
    </w:p>
    <w:p w14:paraId="0F6A71A2" w14:textId="77777777" w:rsidR="00AA3A03" w:rsidRPr="00CE23EE" w:rsidRDefault="00AA3A03" w:rsidP="00AA3A03">
      <w:pPr>
        <w:widowControl/>
        <w:shd w:val="clear" w:color="auto" w:fill="FFFFFF"/>
        <w:spacing w:line="384" w:lineRule="atLeast"/>
        <w:rPr>
          <w:rFonts w:ascii="仿宋" w:eastAsia="仿宋" w:hAnsi="仿宋" w:cs="宋体"/>
          <w:color w:val="222222"/>
          <w:spacing w:val="8"/>
          <w:kern w:val="0"/>
          <w:sz w:val="32"/>
          <w:szCs w:val="32"/>
        </w:rPr>
      </w:pPr>
      <w:r w:rsidRPr="00CE23EE">
        <w:rPr>
          <w:rFonts w:ascii="仿宋" w:eastAsia="仿宋" w:hAnsi="仿宋" w:cs="宋体" w:hint="eastAsia"/>
          <w:color w:val="222222"/>
          <w:spacing w:val="8"/>
          <w:kern w:val="0"/>
          <w:sz w:val="32"/>
          <w:szCs w:val="32"/>
        </w:rPr>
        <w:t xml:space="preserve">　　二、免征车辆购置税的新能源汽车，通过工业和信息化部、税务总局发布《免征车辆购置税的新能源汽车车型目录》（以下简称《目录》）实施管理。自《目录》发布之日起购置的，列入《目录》的纯电动汽车、插电式混合动力（</w:t>
      </w:r>
      <w:proofErr w:type="gramStart"/>
      <w:r w:rsidRPr="00CE23EE">
        <w:rPr>
          <w:rFonts w:ascii="仿宋" w:eastAsia="仿宋" w:hAnsi="仿宋" w:cs="宋体" w:hint="eastAsia"/>
          <w:color w:val="222222"/>
          <w:spacing w:val="8"/>
          <w:kern w:val="0"/>
          <w:sz w:val="32"/>
          <w:szCs w:val="32"/>
        </w:rPr>
        <w:t>含增程式</w:t>
      </w:r>
      <w:proofErr w:type="gramEnd"/>
      <w:r w:rsidRPr="00CE23EE">
        <w:rPr>
          <w:rFonts w:ascii="仿宋" w:eastAsia="仿宋" w:hAnsi="仿宋" w:cs="宋体" w:hint="eastAsia"/>
          <w:color w:val="222222"/>
          <w:spacing w:val="8"/>
          <w:kern w:val="0"/>
          <w:sz w:val="32"/>
          <w:szCs w:val="32"/>
        </w:rPr>
        <w:t>）汽车、燃料电池汽车，属于符合免税条件的新能源汽车。</w:t>
      </w:r>
    </w:p>
    <w:p w14:paraId="01960143" w14:textId="77777777" w:rsidR="00AA3A03" w:rsidRPr="00CE23EE" w:rsidRDefault="00AA3A03" w:rsidP="00AA3A03">
      <w:pPr>
        <w:widowControl/>
        <w:shd w:val="clear" w:color="auto" w:fill="FFFFFF"/>
        <w:spacing w:line="384" w:lineRule="atLeast"/>
        <w:rPr>
          <w:rFonts w:ascii="仿宋" w:eastAsia="仿宋" w:hAnsi="仿宋" w:cs="宋体"/>
          <w:color w:val="222222"/>
          <w:spacing w:val="8"/>
          <w:kern w:val="0"/>
          <w:sz w:val="32"/>
          <w:szCs w:val="32"/>
        </w:rPr>
      </w:pPr>
      <w:r w:rsidRPr="00CE23EE">
        <w:rPr>
          <w:rFonts w:ascii="仿宋" w:eastAsia="仿宋" w:hAnsi="仿宋" w:cs="宋体" w:hint="eastAsia"/>
          <w:color w:val="222222"/>
          <w:spacing w:val="8"/>
          <w:kern w:val="0"/>
          <w:sz w:val="32"/>
          <w:szCs w:val="32"/>
        </w:rPr>
        <w:t xml:space="preserve">　　三、购置日期按照机动车销售统一发票或海关关税专用缴款书等有效凭证的开具日期确定。</w:t>
      </w:r>
    </w:p>
    <w:p w14:paraId="72BB1DA9" w14:textId="77777777" w:rsidR="00AA3A03" w:rsidRPr="00CE23EE" w:rsidRDefault="00AA3A03" w:rsidP="00AA3A03">
      <w:pPr>
        <w:widowControl/>
        <w:shd w:val="clear" w:color="auto" w:fill="FFFFFF"/>
        <w:spacing w:line="384" w:lineRule="atLeast"/>
        <w:rPr>
          <w:rFonts w:ascii="仿宋" w:eastAsia="仿宋" w:hAnsi="仿宋" w:cs="宋体"/>
          <w:color w:val="222222"/>
          <w:spacing w:val="8"/>
          <w:kern w:val="0"/>
          <w:sz w:val="32"/>
          <w:szCs w:val="32"/>
        </w:rPr>
      </w:pPr>
      <w:r w:rsidRPr="00CE23EE">
        <w:rPr>
          <w:rFonts w:ascii="仿宋" w:eastAsia="仿宋" w:hAnsi="仿宋" w:cs="宋体" w:hint="eastAsia"/>
          <w:color w:val="222222"/>
          <w:spacing w:val="8"/>
          <w:kern w:val="0"/>
          <w:sz w:val="32"/>
          <w:szCs w:val="32"/>
        </w:rPr>
        <w:t xml:space="preserve">　　四、2022年12月31日前已列入《目录》的新能源汽车可按照本公告继续适用免征车辆购置税政策。新能源汽车免征车辆购置税的其他事项，按照《财政部 税务总局 工业和信息化部关于新能源汽车免征车辆购置税有关政策的公告》（财政部 税务总局 工业和信息化部公告2020年第21号）、《工业和信息化部 财政部 税务总局关于</w:t>
      </w:r>
      <w:r w:rsidRPr="00CE23EE">
        <w:rPr>
          <w:rFonts w:ascii="仿宋" w:eastAsia="仿宋" w:hAnsi="仿宋" w:cs="宋体" w:hint="eastAsia"/>
          <w:color w:val="222222"/>
          <w:spacing w:val="8"/>
          <w:kern w:val="0"/>
          <w:sz w:val="32"/>
          <w:szCs w:val="32"/>
        </w:rPr>
        <w:lastRenderedPageBreak/>
        <w:t>调整免征车辆购置税新能源汽车产品技术要求的公告》（工业和信息化部 财政部 税务总局公告2021年第13号）等文件有关规定执行。</w:t>
      </w:r>
    </w:p>
    <w:p w14:paraId="0F6DD0B0" w14:textId="77777777" w:rsidR="00AA3A03" w:rsidRPr="00CE23EE" w:rsidRDefault="00AA3A03" w:rsidP="00AA3A03">
      <w:pPr>
        <w:widowControl/>
        <w:shd w:val="clear" w:color="auto" w:fill="FFFFFF"/>
        <w:spacing w:line="384" w:lineRule="atLeast"/>
        <w:rPr>
          <w:rFonts w:ascii="仿宋" w:eastAsia="仿宋" w:hAnsi="仿宋" w:cs="宋体"/>
          <w:color w:val="222222"/>
          <w:spacing w:val="8"/>
          <w:kern w:val="0"/>
          <w:sz w:val="32"/>
          <w:szCs w:val="32"/>
        </w:rPr>
      </w:pPr>
      <w:r w:rsidRPr="00CE23EE">
        <w:rPr>
          <w:rFonts w:ascii="仿宋" w:eastAsia="仿宋" w:hAnsi="仿宋" w:cs="宋体" w:hint="eastAsia"/>
          <w:color w:val="222222"/>
          <w:spacing w:val="8"/>
          <w:kern w:val="0"/>
          <w:sz w:val="32"/>
          <w:szCs w:val="32"/>
        </w:rPr>
        <w:t xml:space="preserve">　　特此公告。</w:t>
      </w:r>
      <w:r w:rsidRPr="00CE23EE">
        <w:rPr>
          <w:rFonts w:ascii="Calibri" w:eastAsia="仿宋" w:hAnsi="Calibri" w:cs="Calibri"/>
          <w:color w:val="222222"/>
          <w:spacing w:val="8"/>
          <w:kern w:val="0"/>
          <w:sz w:val="32"/>
          <w:szCs w:val="32"/>
        </w:rPr>
        <w:t>  </w:t>
      </w:r>
    </w:p>
    <w:p w14:paraId="02EBAB5C" w14:textId="77777777" w:rsidR="00AA3A03" w:rsidRPr="00CE23EE" w:rsidRDefault="00AA3A03" w:rsidP="00AA3A03">
      <w:pPr>
        <w:widowControl/>
        <w:shd w:val="clear" w:color="auto" w:fill="FFFFFF"/>
        <w:spacing w:line="384" w:lineRule="atLeast"/>
        <w:jc w:val="right"/>
        <w:rPr>
          <w:rFonts w:ascii="仿宋" w:eastAsia="仿宋" w:hAnsi="仿宋" w:cs="宋体"/>
          <w:color w:val="222222"/>
          <w:spacing w:val="8"/>
          <w:kern w:val="0"/>
          <w:sz w:val="32"/>
          <w:szCs w:val="32"/>
        </w:rPr>
      </w:pPr>
      <w:r w:rsidRPr="00CE23EE">
        <w:rPr>
          <w:rFonts w:ascii="仿宋" w:eastAsia="仿宋" w:hAnsi="仿宋" w:cs="宋体" w:hint="eastAsia"/>
          <w:color w:val="222222"/>
          <w:spacing w:val="8"/>
          <w:kern w:val="0"/>
          <w:sz w:val="32"/>
          <w:szCs w:val="32"/>
        </w:rPr>
        <w:t>财政部　税务总局　工业和信息化部</w:t>
      </w:r>
      <w:r w:rsidRPr="00CE23EE">
        <w:rPr>
          <w:rFonts w:ascii="Calibri" w:eastAsia="仿宋" w:hAnsi="Calibri" w:cs="Calibri"/>
          <w:color w:val="222222"/>
          <w:spacing w:val="8"/>
          <w:kern w:val="0"/>
          <w:sz w:val="32"/>
          <w:szCs w:val="32"/>
        </w:rPr>
        <w:t> </w:t>
      </w:r>
    </w:p>
    <w:p w14:paraId="26199D79" w14:textId="77777777" w:rsidR="00AA3A03" w:rsidRPr="00CE23EE" w:rsidRDefault="00AA3A03" w:rsidP="00AA3A03">
      <w:pPr>
        <w:widowControl/>
        <w:shd w:val="clear" w:color="auto" w:fill="FFFFFF"/>
        <w:spacing w:line="384" w:lineRule="atLeast"/>
        <w:jc w:val="right"/>
        <w:rPr>
          <w:rFonts w:ascii="仿宋" w:eastAsia="仿宋" w:hAnsi="仿宋" w:cs="宋体"/>
          <w:color w:val="222222"/>
          <w:spacing w:val="8"/>
          <w:kern w:val="0"/>
          <w:sz w:val="32"/>
          <w:szCs w:val="32"/>
        </w:rPr>
      </w:pPr>
      <w:r w:rsidRPr="00CE23EE">
        <w:rPr>
          <w:rFonts w:ascii="仿宋" w:eastAsia="仿宋" w:hAnsi="仿宋" w:cs="宋体" w:hint="eastAsia"/>
          <w:color w:val="222222"/>
          <w:spacing w:val="8"/>
          <w:kern w:val="0"/>
          <w:sz w:val="32"/>
          <w:szCs w:val="32"/>
        </w:rPr>
        <w:t>2022年9月18日</w:t>
      </w:r>
    </w:p>
    <w:p w14:paraId="2DBEC093" w14:textId="77777777" w:rsidR="00EE22A3" w:rsidRPr="00CE23EE" w:rsidRDefault="00EE22A3">
      <w:pPr>
        <w:rPr>
          <w:rFonts w:ascii="仿宋" w:eastAsia="仿宋" w:hAnsi="仿宋"/>
          <w:sz w:val="32"/>
          <w:szCs w:val="32"/>
        </w:rPr>
      </w:pPr>
    </w:p>
    <w:sectPr w:rsidR="00EE22A3" w:rsidRPr="00CE2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A3"/>
    <w:rsid w:val="00AA3A03"/>
    <w:rsid w:val="00B57325"/>
    <w:rsid w:val="00CE23EE"/>
    <w:rsid w:val="00EE2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C69F"/>
  <w15:chartTrackingRefBased/>
  <w15:docId w15:val="{9E75E49F-E991-4E83-A5A4-ADDDEB64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A3A0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A3A03"/>
    <w:rPr>
      <w:rFonts w:ascii="宋体" w:eastAsia="宋体" w:hAnsi="宋体" w:cs="宋体"/>
      <w:b/>
      <w:bCs/>
      <w:kern w:val="0"/>
      <w:sz w:val="36"/>
      <w:szCs w:val="36"/>
    </w:rPr>
  </w:style>
  <w:style w:type="character" w:styleId="a3">
    <w:name w:val="Strong"/>
    <w:basedOn w:val="a0"/>
    <w:uiPriority w:val="22"/>
    <w:qFormat/>
    <w:rsid w:val="00AA3A03"/>
    <w:rPr>
      <w:b/>
      <w:bCs/>
    </w:rPr>
  </w:style>
  <w:style w:type="paragraph" w:styleId="a4">
    <w:name w:val="Normal (Web)"/>
    <w:basedOn w:val="a"/>
    <w:uiPriority w:val="99"/>
    <w:semiHidden/>
    <w:unhideWhenUsed/>
    <w:rsid w:val="00AA3A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3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2022-09-27T01:44:00Z</dcterms:created>
  <dcterms:modified xsi:type="dcterms:W3CDTF">2022-09-27T01:55:00Z</dcterms:modified>
</cp:coreProperties>
</file>